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Маукаева Найля Камилевна,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учитель русского языка и литературы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МОБУ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Мрясовская основная 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общеобразовательная школа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Литература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9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класс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Учебник Литература: 9 кл.: Учеб. Хрестоматия общеобразовательных учреждений /Авт.-сост. Т.Ф. Курдюмова и др.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3-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 изд.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М.: Просвещение, 2010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Уровень обучения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базовый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Тема урока: Язык комедии А.С. Грибоедова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Горе от ума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Общее количество часов, отведенное на изучение темы- 1 час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Место урока в системе уроков по теме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25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2F2B20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Цели урока: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2F2B20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2F2B20"/>
          <w:spacing w:val="0"/>
          <w:position w:val="0"/>
          <w:sz w:val="24"/>
          <w:u w:val="single"/>
          <w:shd w:fill="auto" w:val="clear"/>
        </w:rPr>
        <w:t xml:space="preserve">Образовательная: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выявить основные особенности языка комедии А.С.Грибоедова, приёмы новаторства Грибоедова в области литературного языка;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познакомить учащихся с речевой характеристикой как средством создания образа, пронаблюдать за ролью речевой характеристики в комедии.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2F2B2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2F2B20"/>
          <w:spacing w:val="0"/>
          <w:position w:val="0"/>
          <w:sz w:val="24"/>
          <w:u w:val="single"/>
          <w:shd w:fill="auto" w:val="clear"/>
        </w:rPr>
        <w:t xml:space="preserve">Развивающая: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развивать  речевые, коммуникативные навыки учащихся.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2F2B2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2F2B20"/>
          <w:spacing w:val="0"/>
          <w:position w:val="0"/>
          <w:sz w:val="24"/>
          <w:u w:val="single"/>
          <w:shd w:fill="auto" w:val="clear"/>
        </w:rPr>
        <w:t xml:space="preserve">Воспитательная:</w:t>
      </w:r>
    </w:p>
    <w:p>
      <w:pPr>
        <w:spacing w:before="0" w:after="2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2F2B2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2F2B20"/>
          <w:spacing w:val="0"/>
          <w:position w:val="0"/>
          <w:sz w:val="24"/>
          <w:shd w:fill="auto" w:val="clear"/>
        </w:rPr>
        <w:t xml:space="preserve">в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ырабатывать умение работать в группах, повышать  интерес к художественным произведениям писателей и поэтов XIX века.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Задачи урока: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обсудить актуальность комедии в наше время, жизненность в наше время созданных драматургом типов: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воспитание любви и уважения к родному языку на примере отношения   к нему А.С .Грибоедова.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Планируемые результаты: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учащиеся знают и умеют воспроизводить пословицы, афоризмы, объясняют их смысл, показывая, в какой жизненной ситуации они применимы; устанавливают соответствие речи героя с его положением в обществе;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Техническое обеспечение урока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  портрет А.С. Грибоедова, иллюстрации к комедии,  карточки с заданиями, ноутбук, проектор, презентация к теме.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Подготовка к уроку: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Учащиеся: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Задание для групп: составить словарь языка Фамусова и Чацкого и подготовить их речевую характеристику.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Учащиеся заранее готовят домашнее задание: составить список афористичных выражений из комедии, превратившихся в пословицы и поговорки (учитель собирает тетради для проверки).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Учитель: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Готовит раздаточный материал для работы по группа, презентацию.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Продумывает оформление доски: а) А.С.Грибоедов широко использовал в своей комедии живую разговорную речь, подвергнув её глубокой художественной обработке; б) Мастерски осуществил метод речевой характеристики персонажей; в) Создал множество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крылатых выражений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Ход урока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Истинная любовь к своей стране 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Немыслима без любви к своему языку.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К. Г.  Паустовский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I.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Организационный момент.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II.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Слово учителя. Постановка целей и задач урока. Мотивация учебной деятельности. </w:t>
      </w:r>
    </w:p>
    <w:p>
      <w:pPr>
        <w:spacing w:before="0" w:after="0" w:line="240"/>
        <w:ind w:right="0" w:left="0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 предыдущих уроках мы познакомились с комедией А.С.Грибоедова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Горе от ума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её героями, их поступками, конфликтом произведения. Но мы не рассмотрели ещё один аспект произведения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язык комедии. А нам необходимо это сделать, потому что наряду с Пушкиным и Крыловым, Грибоедов сыграл решающую роль в создании языка русской художественной литературы. Историческое значение его творческой работы в этой области заключается, прежде всего, в обогащении языка художественной литературы элементами живой разговорной речи, почерпнутыми из сокровищницы общенародного русского языка. Из необозримого материала он отбирал наиболее яркие и меткие речения, способные с наибольшей прямотой выразить те идеи и понятия, которые он хотел донести до сознания читателя и слушателя своей комедии.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Учащиеся записывают тему урока и эпиграф.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Слайды 1-3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)</w:t>
      </w:r>
    </w:p>
    <w:p>
      <w:pPr>
        <w:spacing w:before="0" w:after="0" w:line="240"/>
        <w:ind w:right="0" w:left="0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Александр Сергеевич Грибоедов, тонкий дипломат, талантливый поэт, композитор, вошёл в историю русской литературы как автор единственной блистательной комедии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Горе от  ума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Человек  с прекрасным образованием, Грибоедов посвятил всю своею жизнь служению родине, полагая, что чем человек просвещённее, тем полезнее своему отечеству. </w:t>
      </w:r>
    </w:p>
    <w:p>
      <w:pPr>
        <w:spacing w:before="0" w:after="0" w:line="240"/>
        <w:ind w:right="0" w:left="0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Обратимся к эпиграфу.  Не зря  к уроку выбрано высказывание К.Паустовского о любви к своему отечеству через любовь к родному языку. Один из современников Грибоедова вспоминал: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Мне не случалось в жизни ни в одном народе видеть человека,  который бы так пламенно, так страстно любил своё отечество, как Грибоедов любил Россию. Он тонко понимал русский национальный характер, любовался широтой размаха, душевной красотой и  умом русского человека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Действительно, пламенное патриотическое чувство, любовь к народу, бережное отношение к родному языку, к его истокам было характерно для всего творчества  поэта-драматурга.  Он настойчиво боролся за самобытность русской культуры, за то, чтобы  сберечь  многовековое богатство  многонациональной культуры, созданной народом, от растворения в модном внешнем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европеизме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дворянского класса, чуждого народу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III.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Разминка. </w:t>
      </w:r>
      <w:r>
        <w:rPr>
          <w:rFonts w:ascii="Times New Roman" w:hAnsi="Times New Roman" w:cs="Times New Roman" w:eastAsia="Times New Roman"/>
          <w:b/>
          <w:color w:val="C00000"/>
          <w:spacing w:val="0"/>
          <w:position w:val="0"/>
          <w:sz w:val="24"/>
          <w:shd w:fill="auto" w:val="clear"/>
        </w:rPr>
        <w:t xml:space="preserve">(Приложение 1)</w:t>
      </w:r>
    </w:p>
    <w:p>
      <w:pPr>
        <w:spacing w:before="0" w:after="0" w:line="240"/>
        <w:ind w:right="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Часто мы употребляем так называемые крылатые фразы, даже не подозревая об их происхождении. Конечно, все знают: "А Васька слушает да ест" - это из басни Крылова, "дары данайцев" и "троянский конь" - что-то из греческих сказаний о Троянской войне... Но многие слова стали в речи близкими и привычными. Попытаемся определить, какие из приведенных ниже крылатых выражений принадлежат А.С. Грибоедову.</w:t>
      </w:r>
    </w:p>
    <w:p>
      <w:pPr>
        <w:spacing w:before="0" w:after="0" w:line="240"/>
        <w:ind w:right="0" w:left="0" w:firstLine="48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Счастливые часов не наблюдают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Цитата из комедии А. С. Грибоедова "Горе от ума".</w:t>
      </w:r>
    </w:p>
    <w:p>
      <w:pPr>
        <w:spacing w:before="0" w:after="0" w:line="240"/>
        <w:ind w:right="0" w:left="0" w:firstLine="48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Смешенье языков: французского с нижегородским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Цитата из комедии А. С. Грибоедова "Горе от ума".</w:t>
      </w:r>
    </w:p>
    <w:p>
      <w:pPr>
        <w:spacing w:before="0" w:after="0" w:line="240"/>
        <w:ind w:right="0" w:left="0" w:firstLine="48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 чувством, с толком, с расстановкой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Цитата из комедии А. С. Грибоедова "Горе от ума"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Ох, тяжела ты, шапка Мономаха!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Цитата из трагедии А. С. Пушкина "Борис Годунов", сцена "Царские палаты" (1831), монолог Бориса (Мономах по-гречески единоборец; прозвание, присоединявшееся к именам некоторых византийских императоров. В древней Руси это прозвание закрепилось за великим князем Владимиром (нач. XII в.), от которого вели свое происхождение московские цари. Шапка Мономаха - венец, которым венчались на царство московские цари, символ царской власти). Приведенной цитатой характеризуется какое-либо тяжкое положение.</w:t>
      </w:r>
    </w:p>
    <w:p>
      <w:pPr>
        <w:spacing w:before="0" w:after="0" w:line="240"/>
        <w:ind w:right="0" w:left="0" w:firstLine="48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Не мудрствуя лукаво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Выражение   из   трагедии А. С. Пушкина  "Борис  Годунов"  (1831),   цена  "Ночь.  Келья в  Чудовом монастыре", слова летописца Пимена: </w:t>
        <w:br/>
        <w:t xml:space="preserve">Описывай, не мудрствуя лукаво,</w:t>
        <w:br/>
        <w:t xml:space="preserve">Все то, чему свидетель в жизни будешь.</w:t>
      </w:r>
    </w:p>
    <w:p>
      <w:pPr>
        <w:spacing w:before="0" w:after="0" w:line="240"/>
        <w:ind w:right="0" w:left="0" w:firstLine="48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Не хочу учиться, хочу жениться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Слова Митрофанушки из комедии Д. И. Фонвизина "Недоросль" (1783)</w:t>
      </w:r>
    </w:p>
    <w:p>
      <w:pPr>
        <w:spacing w:before="0" w:after="0" w:line="240"/>
        <w:ind w:right="0" w:left="0" w:firstLine="48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Не мечите бисера перед свиньями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Выражение из Евангелия: "Не давайте святыни псам и не бросайте жемчуга (церк.-слав. бисер) вашего пред свиньями, чтобы они не попрали его ногами своими и, обратившись, не растерзали вас" (Матф., 7, 6). Употребляется в значении: не тратьте слов с людьми, которые не могут понять их, оценить.</w:t>
      </w:r>
    </w:p>
    <w:p>
      <w:pPr>
        <w:spacing w:before="0" w:after="0" w:line="240"/>
        <w:ind w:right="0" w:left="0" w:firstLine="48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Молочные реки, кисельные берега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Выражение из русской народной сказки.</w:t>
      </w:r>
    </w:p>
    <w:p>
      <w:pPr>
        <w:spacing w:before="0" w:after="0" w:line="240"/>
        <w:ind w:right="0" w:left="0" w:firstLine="48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 скучно, и грустно, и некому руку подать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Цитата из стихотворения М. Ю. Лермонтова "И скучно и грустно" (1840).</w:t>
      </w:r>
    </w:p>
    <w:p>
      <w:pPr>
        <w:spacing w:before="0" w:after="0" w:line="240"/>
        <w:ind w:right="0" w:left="0" w:firstLine="48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Борзыми щенками брать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Возникло из комедии Н.В. Гоголя "Ревизор" -  слова Ляпкина-Тяпкина: "Грешки грешкам рознь. Я говорю всем открыто, что беру взятки, но чем взятки? Борзыми щенками. Это совсем иное дело."</w:t>
      </w:r>
    </w:p>
    <w:p>
      <w:pPr>
        <w:spacing w:before="0" w:after="0" w:line="240"/>
        <w:ind w:right="0" w:left="0" w:firstLine="480"/>
        <w:jc w:val="left"/>
        <w:rPr>
          <w:rFonts w:ascii="Times New Roman" w:hAnsi="Times New Roman" w:cs="Times New Roman" w:eastAsia="Times New Roman"/>
          <w:color w:val="C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 судьи кто?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Цитата из комедии А. С. Грибоедова "Горе от ума" (1824), д.2, явл.5, слова Чацкого:</w:t>
        <w:br/>
        <w:t xml:space="preserve">А судьи кто? - За древностию лет</w:t>
        <w:br/>
        <w:t xml:space="preserve">К свободной жизни их вражда непримирима,</w:t>
        <w:br/>
        <w:t xml:space="preserve">Сужденья черпают из забытых газет </w:t>
        <w:br/>
        <w:t xml:space="preserve">Времен Очаковских и покоренья Крыма.</w:t>
      </w:r>
    </w:p>
    <w:p>
      <w:pPr>
        <w:spacing w:before="0" w:after="0" w:line="240"/>
        <w:ind w:right="0" w:left="0" w:firstLine="480"/>
        <w:jc w:val="left"/>
        <w:rPr>
          <w:rFonts w:ascii="Times New Roman" w:hAnsi="Times New Roman" w:cs="Times New Roman" w:eastAsia="Times New Roman"/>
          <w:color w:val="C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VI.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Слово учителя.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Грибоедов мастерски владел  методом речевой характеристики персонажей. Индивидуализм речи в художественном произведении выражается в том, что каждое действующее лицо говорит языком, соответствующим его характеру, социальному происхождению и культурному уровню. Грибоедов блестяще осуществил этот принцип. Каждый герой его комедии говорит своим языком. Давайте убедимся в этом, поработав с текстом.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V.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Творческая работа в группах.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C00000"/>
          <w:spacing w:val="0"/>
          <w:position w:val="0"/>
          <w:sz w:val="24"/>
          <w:shd w:fill="auto" w:val="clear"/>
        </w:rPr>
        <w:t xml:space="preserve">(Приложение 2)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Задание: по данным  репликам определите,  кому эти реплики принадлежат, выявите характерные особенности речи этого персонажа.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Карточка для первой группы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Первый персонаж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Час битый ехала с Покровки, силы нет;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Вели их накормить ужо, дружочек мой,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 ужина сошли подачку.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Ведь создал же Господь такое племя!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Чёрт сущий…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Ух! я точнёхонько избавилась от петли…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Прощайте, батюшка, пора б перебеситься…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Ответ: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Это реплики Хлёстовой.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Признаки речевой манеры:</w:t>
      </w:r>
    </w:p>
    <w:p>
      <w:pPr>
        <w:numPr>
          <w:ilvl w:val="0"/>
          <w:numId w:val="22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Специфическое просторечие с примесью слов, выражений, взятых из простонародного языка.</w:t>
      </w:r>
    </w:p>
    <w:p>
      <w:pPr>
        <w:numPr>
          <w:ilvl w:val="0"/>
          <w:numId w:val="22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Бесцеремонность, грубость, властность.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Второй персонаж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мои лета не должно сметь…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бумаги-с…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Нет-с, свой талант у всех…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мере я трудов и сил,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тех пор, как числюсь по Архивам,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Три награжденья получил…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Мне так довелось с приятностью почесть…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Ответ: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Реплики принадлежат Молчалину.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Признаки речевой манеры:</w:t>
      </w:r>
    </w:p>
    <w:p>
      <w:pPr>
        <w:numPr>
          <w:ilvl w:val="0"/>
          <w:numId w:val="25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Почтительное, угодливое подхалимство.</w:t>
      </w:r>
    </w:p>
    <w:p>
      <w:pPr>
        <w:numPr>
          <w:ilvl w:val="0"/>
          <w:numId w:val="25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Отпечаток канцелярски-делового языка, что говорит об ограниченности</w:t>
      </w:r>
    </w:p>
    <w:p>
      <w:pPr>
        <w:numPr>
          <w:ilvl w:val="0"/>
          <w:numId w:val="25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Жеманность.</w:t>
      </w:r>
    </w:p>
    <w:p>
      <w:pPr>
        <w:spacing w:before="0" w:after="0" w:line="240"/>
        <w:ind w:right="0" w:left="72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Карточка для второй группы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Первый персонаж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Искусно так коснулись вы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Предупреждения Москвы.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Да, чтоб чины добыть, есть многие каналы;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Взглянуть, как треснулся он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грудью или в бок?..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 с нею вместе не служили…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Ответ: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Это реплики Скалозуба.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Признаки речевой манеры:</w:t>
      </w:r>
    </w:p>
    <w:p>
      <w:pPr>
        <w:numPr>
          <w:ilvl w:val="0"/>
          <w:numId w:val="28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Насыщенность речи военной терминологией</w:t>
      </w:r>
    </w:p>
    <w:p>
      <w:pPr>
        <w:numPr>
          <w:ilvl w:val="0"/>
          <w:numId w:val="28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Грубость бесцеремонность</w:t>
      </w:r>
    </w:p>
    <w:p>
      <w:pPr>
        <w:numPr>
          <w:ilvl w:val="0"/>
          <w:numId w:val="28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Грубые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солдафонские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шутки, говорящие об ограниченности и тупости.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Второй персонаж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 видела из глаз…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 полагала вас далёко от Москвы…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Нет, если б видели мой тюрлюрлю атласный!..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Какой эшарп cousin мне подарил!..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Ответ: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 Реплики Натальи Дмитриевны и 3-й княжны.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Признаки речевой манеры:</w:t>
      </w:r>
    </w:p>
    <w:p>
      <w:pPr>
        <w:numPr>
          <w:ilvl w:val="0"/>
          <w:numId w:val="30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Искусственность, книжность, построение фраз по законам французского языка.</w:t>
      </w:r>
    </w:p>
    <w:p>
      <w:pPr>
        <w:numPr>
          <w:ilvl w:val="0"/>
          <w:numId w:val="30"/>
        </w:numPr>
        <w:tabs>
          <w:tab w:val="left" w:pos="720" w:leader="none"/>
        </w:tabs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Употребление французских слов без знания французского эквивалента.</w:t>
      </w:r>
    </w:p>
    <w:p>
      <w:pPr>
        <w:spacing w:before="0" w:after="0" w:line="240"/>
        <w:ind w:right="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VI.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Слово учителя.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Из нашей с вами работы вы смогли убедиться, что язык каждого действующего лица, оставаясь в рамках общенародной живой разговорной речи, вместе с тем настолько колоритен, что сквозь него отчетливо проступают черты индивидуального человеческого характера. Грибоедов окрашивал речевую манеру действующего лица своеобразными индивидуальными характерными словечками, оборотами. Благодаря этому Грибоедов создал типические и вместе с тем индивидуально- выразительные образы.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VII.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Работа в группах. Сообщения учащихся. </w:t>
      </w:r>
      <w:r>
        <w:rPr>
          <w:rFonts w:ascii="Times New Roman" w:hAnsi="Times New Roman" w:cs="Times New Roman" w:eastAsia="Times New Roman"/>
          <w:b/>
          <w:color w:val="C00000"/>
          <w:spacing w:val="0"/>
          <w:position w:val="0"/>
          <w:sz w:val="24"/>
          <w:shd w:fill="auto" w:val="clear"/>
        </w:rPr>
        <w:t xml:space="preserve">(Приложение 3)</w:t>
      </w:r>
    </w:p>
    <w:p>
      <w:pPr>
        <w:spacing w:before="0" w:after="0" w:line="240"/>
        <w:ind w:right="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Язык Фамусова.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Речь Фамусова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типичная речь московского дворянина начала 19 века. Это речь получиновника-полупомещика. Мы слышим в ней и властные начальственные нотки сановника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Забрать все книги бы и сжечь!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барский грубоватый тон помещика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Ослы! Сто раз вам повторять?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»;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работу вас, на поселенье вас!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Основное, что характеризует его язык, - это колорит непринуждённо-бытовой речи. Как большой барин, Фамусов позволяет себе говорить простым языком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Мечусь, как словно угорелый!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»;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Какого ж дал я крюку!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»;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Ну, выкинул ты штуку!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Он охотнее употребляет простонародные слова и обороты речи: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напужал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откудова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неужто бьют баклуши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 в те поры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 после хвать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т.п. В языке его много слов и выражений, привитых обычаями русской старины: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Тьфу, Господи, прости!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»;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 впрочем, власть господня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»;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как вас Бог не в пору свёл!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Влияние народных оборотов ( русизмов) сказывается даже в синтаксисе языка Фамусова (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Чуть из постели прыг!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»;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 после хвать!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»;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Попробуй о властях!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»).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Чувствуется барин, который не только не стесняется простонародных слов, а как бы подчёркивает их, словно желая показать, что он настоящий русский барин, вековыми корнями поместной жизни связан с народом. Именно влиянием народных оборотов и народной лексики объясняется выразительность речи Фамусова.</w:t>
      </w:r>
    </w:p>
    <w:p>
      <w:pPr>
        <w:spacing w:before="0" w:after="0" w:line="240"/>
        <w:ind w:right="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Язык Чацкого.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Язык Чацкого обширнее и богаче языка других действующих лиц комедии. Чацкий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литератор. Это, естественно, отражается на разговорной манере героя: он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говорит, как пишет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замечанию Фамусова. Литературность языка Чацкого сказывается, например, в таких оборотах речи , как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певец зимой погоды летней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ум, алчущий познаний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возбудит жар к искусствам творческим, высоким и прекрасным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т.д. Для монологов Чацкого характерна ораторская плавность речи. Чацкий- мастер кратких формул-характеристик, например,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созвездие маневров и мазурки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Скалозубе),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низкопоклонник и делец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Молчалине) и др.    Особое звучание его языку придаёт сатирическая струя, окрашивающая речь всеми оттенками иронии, сарказма и негодования. В речи Чацкого встречаются в достаточном количестве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элементы разговорного просторечия (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давеча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пуще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чай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ни на волос любви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»,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окроме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т.п.), но  интонационно речь его звучит в другом ключе, чем, например, у Фамусова. Это совершенно очевидно: Чацкий     по самому естеству своего характера непременно должен говорить иначе, нежели представители фамусовского общества. потому что и думает он иначе.      И мы видим по роли Чацкого действительно влюблённого человека. когда он говорит с Софьей: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Чуть свет - уж на ногах! И я у ваших ног!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Чацкий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человек эмоциональный. Многообразие эмоций и определило частое употребление им разнообразных приёмов выразительности речи: 1)восклицаний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Слепец! Я в ком искал награду всех трудов! Спешил!.. Летел! Дрожал! Вот счастье, думал, близко!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»; 2)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риторических вопросов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 судьи кто?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»; 3)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незаконченных предложений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 образумлюсь… виноват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VIII.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Работа с крылатыми выражениями из комедии.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Слово учителя.</w:t>
      </w:r>
    </w:p>
    <w:p>
      <w:pPr>
        <w:spacing w:before="0" w:after="0" w:line="240"/>
        <w:ind w:right="0" w:left="0" w:firstLine="708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Грибоедов сыграл решающую роль в создании языка русской художественной литературы. Историческое значение его творческой работы в этой области заключается, прежде всего, в обогащении языка художественной литературы элементами живой разговорной речи, почерпнутыми из сокровищницы общенародного русского языка. Из необозримого материала он отбирал наиболее яркие и меткие речения, способные с наибольшей прямотой выразить те идеи и понятия, которые он хотел донести до сознания читателя и слушателя своей комедии. (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На экране афоризмы из комедии слайды 4-16)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Скажите, кому принадлежат эти слова? Как по-другому называются эти выражения? (крылатые выражения или афоризмы)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Давайте запишем в тетрадь определение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(слайд 17)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Скажите, нет ли связи между афоризмами и жанрами УНТ? (они похожи на пословицы и поговорки).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Для чего Грибоедов вводит их в речь своих героев или без них можно было обойтись? Для чего он это делает?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 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u w:val="single"/>
          <w:shd w:fill="auto" w:val="clear"/>
        </w:rPr>
        <w:t xml:space="preserve">Выдвижение гипотез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Может быть, для того, чтобы индивидуализировать речь своих героев;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Дать оценку кому-либо из действующих лиц;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Дать оценку каким-либо событиям;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Выразить свое отношение к чему-либо или к кому-либо.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Да, действительно, Грибоедов видел в пословицах и поговорках неисчерпаемый источник языковой выразительности и обращался к этому источнику в своей творческой работе.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Горе от ума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изобилует афористическими выражениями, которые зачастую строятся по моделям народных пословиц, начиная с заглавия. А.С.Пушкин, познакомившись с комедией, воскликнул: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 стихах не говорю: половина - должны войти в пословицу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В.Г.Белинский тоже отмечал эту особенность комедии: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Стихи Грибоедова обратились в пословицы и поговорки и разнеслись между образованными людьми по всем концам земли Русской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 </w:t>
      </w:r>
    </w:p>
    <w:p>
      <w:pPr>
        <w:spacing w:before="0" w:after="20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IX.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Самостоятельная работа.  Задание: продолжите афоризм, вспомните, из чьих уст он звучит. (слайд 18,19 </w:t>
      </w:r>
      <w:r>
        <w:rPr>
          <w:rFonts w:ascii="Times New Roman" w:hAnsi="Times New Roman" w:cs="Times New Roman" w:eastAsia="Times New Roman"/>
          <w:b/>
          <w:color w:val="C00000"/>
          <w:spacing w:val="0"/>
          <w:position w:val="0"/>
          <w:sz w:val="24"/>
          <w:shd w:fill="auto" w:val="clear"/>
        </w:rPr>
        <w:t xml:space="preserve">приложение 3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Счастливые часов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Грех не беда,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Подумаешь.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 горе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Мне все равно,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Где ж лучше? 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грянул вдруг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Сон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Служить бы рад,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Свежо предание, …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Кто служит делу,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Ах! Тот скажи любви конец,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Дома новы,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14. ,,,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он малый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Ах! Злые языки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 чтоб иметь детей,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Кто беден,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 впрочем, он дойдет до степеней известных,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Нельзя ли для прогулок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точно, начал …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X.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Разгадывание кроссворда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Крылатые слова, цитаты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».</w:t>
      </w:r>
      <w:r>
        <w:rPr>
          <w:rFonts w:ascii="Times New Roman" w:hAnsi="Times New Roman" w:cs="Times New Roman" w:eastAsia="Times New Roman"/>
          <w:b/>
          <w:color w:val="C00000"/>
          <w:spacing w:val="0"/>
          <w:position w:val="0"/>
          <w:sz w:val="24"/>
          <w:shd w:fill="auto" w:val="clear"/>
        </w:rPr>
        <w:t xml:space="preserve"> (</w:t>
      </w:r>
      <w:r>
        <w:rPr>
          <w:rFonts w:ascii="Times New Roman" w:hAnsi="Times New Roman" w:cs="Times New Roman" w:eastAsia="Times New Roman"/>
          <w:b/>
          <w:color w:val="C00000"/>
          <w:spacing w:val="0"/>
          <w:position w:val="0"/>
          <w:sz w:val="24"/>
          <w:shd w:fill="auto" w:val="clear"/>
        </w:rPr>
        <w:t xml:space="preserve">приложение 4)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Ответы: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 1) Горич. 2) Софья. 3) Загорецкий. 4) Репетилов. 5) Скалозуб. 6) Хлестова. 7) Фамусов.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8)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Хрюмина. 9) Молчалин.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XI. 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Итог урока. Оценивание учащихся.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Обращение еще раз к записанным на доске и на слайде фразам о творчестве А.С. Грибоедова.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XII.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Заключительное слово учителя.  Выводы по уроку. (слайд 20)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Создав комедию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Горе от ума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»,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Грибоедов стал художником-реалистом и новатором в области литературного языка. Вопросы языка вообще имели для него исключительно важное значение, и в решении их он далеко опередил большинство писателей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–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FFFFFF" w:val="clear"/>
        </w:rPr>
        <w:t xml:space="preserve">своих современников. Можно сказать, что наряду с Крыловым, Пушкиным Грибоедов был подлинным создателем нашего литературного языка.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XIII.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Домашнее задание.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Познакомиться со статьей И.А Гончарова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Мильон терзаний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Приложение 1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Разминка.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Определить, какие из приведенных ниже крылатых выражений принадлежат А.С. Грибоедову.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Счастливые часов не наблюдают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_____________________________________________________________________________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Смешенье языков французского с нижегородским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_____________________________________________________________________________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 чувством, с толком, с расстановкой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_____________________________________________________________________________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Ох, тяжела ты, шапка Мономаха!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_____________________________________________________________________________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Не мудрствуя лукаво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_____________________________________________________________________________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Не хочу учиться, хочу жениться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_____________________________________________________________________________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Не мечите бисера перед свиньями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_____________________________________________________________________________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Молочные реки, кисельные берега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  <w:t xml:space="preserve">_____________________________________________________________________________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И скучно, и грустно, и некому руку подать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_____________________________________________________________________________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Борзыми щенками брать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_____________________________________________________________________________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А судьи кто?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_____________________________________________________________________________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br/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Приложение 2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Творческая работа в группах</w:t>
      </w:r>
    </w:p>
    <w:p>
      <w:pPr>
        <w:spacing w:before="0" w:after="2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Задание.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данным на карточках репликам определить персонаж комедии, которому эти реплики принадлежат, выявить характерные особенности речи этого персонажа.</w:t>
      </w:r>
    </w:p>
    <w:tbl>
      <w:tblPr/>
      <w:tblGrid>
        <w:gridCol w:w="4928"/>
        <w:gridCol w:w="4536"/>
      </w:tblGrid>
      <w:tr>
        <w:trPr>
          <w:trHeight w:val="1" w:hRule="atLeast"/>
          <w:jc w:val="left"/>
        </w:trPr>
        <w:tc>
          <w:tcPr>
            <w:tcW w:w="49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Персонаж</w:t>
            </w:r>
          </w:p>
        </w:tc>
        <w:tc>
          <w:tcPr>
            <w:tcW w:w="45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Признаки речевой манеры</w:t>
            </w:r>
          </w:p>
        </w:tc>
      </w:tr>
      <w:tr>
        <w:trPr>
          <w:trHeight w:val="1" w:hRule="atLeast"/>
          <w:jc w:val="left"/>
        </w:trPr>
        <w:tc>
          <w:tcPr>
            <w:tcW w:w="49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5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Карточка для первой группы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Первый персонаж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Час битый ехала с Покровки, силы нет;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Вели их накормить ужо, дружочек мой,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От ужина сошли подачку.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Ведь создал же Господь такое племя!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Чёрт сущий…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Ух! я точнёхонько избавилась от петли…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Прощайте, батюшка, пора б перебеситься…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Второй персонаж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мои лета не должно сметь…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бумаги-с…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Нет-с, свой талант у всех…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 мере я трудов и сил,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 тех пор, как числюсь по Архивам,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Три награжденья получил…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Мне так довелось с приятностью почесть…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Карточка для второй группы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Первый персонаж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Искусно так коснулись вы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Предупреждения Москвы.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Да, чтоб чины добыть, есть многие каналы;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Взглянуть, как треснулся он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грудью или в бок?..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Мы с нею вместе не служили…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Второй персонаж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 видела из глаз…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Я полагала вас далёко от Москвы…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Нет, если б видели мой тюрлюрлю атласный!..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Какой эшарп cousin мне подарил!..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Приложение 3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Самостоятельная работа.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Задание: продолжите афоризм, вспомните, из чьих уст он звучит.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Счастливые часов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Грех не беда,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Подумаешь.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 горе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Мне все равно,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Где ж лучше? 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грянул вдруг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Сон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Служить бы рад,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Свежо предание, …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11.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Кто служит делу,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12.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Ах! Тот скажи любви конец,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13.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Дома новы,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14. ,,,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он малый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15.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Ах! Злые языки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16.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Но чтоб иметь детей,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17.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Кто беден,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18.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 впрочем, он дойдет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до степеней известных,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19.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Нельзя ли для прогулок …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20.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точно, начал …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Приложение 4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Разгадывание кроссворда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Крылатые слова, цитаты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Кто из персонажей произнес эти слова?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1)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кто жениться нас неволит!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2)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Счастливые часов не наблюдают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3)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 вы заметили, что он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уме серьезно поврежден?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4)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Шумим, братец, шумим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5)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Ученостью меня не обморочишь…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6)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Над старостью смеяться грех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7)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Читай не так, как пономарь,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А с чувством, с толком, с расстановкой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8)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Какие-то уроды с того света,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не с кем говорить, и не с кем танцевать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9) 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 мои лета не должно сметь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Свое суждение иметь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tbl>
      <w:tblPr/>
      <w:tblGrid>
        <w:gridCol w:w="704"/>
        <w:gridCol w:w="704"/>
        <w:gridCol w:w="704"/>
        <w:gridCol w:w="704"/>
        <w:gridCol w:w="705"/>
        <w:gridCol w:w="704"/>
        <w:gridCol w:w="704"/>
        <w:gridCol w:w="704"/>
        <w:gridCol w:w="704"/>
        <w:gridCol w:w="705"/>
      </w:tblGrid>
      <w:tr>
        <w:trPr>
          <w:trHeight w:val="378" w:hRule="auto"/>
          <w:jc w:val="left"/>
        </w:trPr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5" w:type="dxa"/>
            <w:tcBorders>
              <w:top w:val="single" w:color="000000" w:sz="24"/>
              <w:left w:val="single" w:color="000000" w:sz="24"/>
              <w:bottom w:val="single" w:color="000000" w:sz="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704" w:type="dxa"/>
            <w:tcBorders>
              <w:top w:val="single" w:color="000000" w:sz="4"/>
              <w:left w:val="single" w:color="000000" w:sz="2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00" w:hRule="auto"/>
          <w:jc w:val="left"/>
        </w:trPr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705" w:type="dxa"/>
            <w:tcBorders>
              <w:top w:val="single" w:color="000000" w:sz="4"/>
              <w:left w:val="single" w:color="000000" w:sz="24"/>
              <w:bottom w:val="single" w:color="000000" w:sz="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2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78" w:hRule="auto"/>
          <w:jc w:val="left"/>
        </w:trPr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5" w:type="dxa"/>
            <w:tcBorders>
              <w:top w:val="single" w:color="000000" w:sz="4"/>
              <w:left w:val="single" w:color="000000" w:sz="24"/>
              <w:bottom w:val="single" w:color="000000" w:sz="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2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00" w:hRule="auto"/>
          <w:jc w:val="left"/>
        </w:trPr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5" w:type="dxa"/>
            <w:tcBorders>
              <w:top w:val="single" w:color="000000" w:sz="4"/>
              <w:left w:val="single" w:color="000000" w:sz="24"/>
              <w:bottom w:val="single" w:color="000000" w:sz="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2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00" w:hRule="auto"/>
          <w:jc w:val="left"/>
        </w:trPr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5" w:type="dxa"/>
            <w:tcBorders>
              <w:top w:val="single" w:color="000000" w:sz="4"/>
              <w:left w:val="single" w:color="000000" w:sz="24"/>
              <w:bottom w:val="single" w:color="000000" w:sz="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2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78" w:hRule="auto"/>
          <w:jc w:val="left"/>
        </w:trPr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5" w:type="dxa"/>
            <w:tcBorders>
              <w:top w:val="single" w:color="000000" w:sz="4"/>
              <w:left w:val="single" w:color="000000" w:sz="24"/>
              <w:bottom w:val="single" w:color="000000" w:sz="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2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00" w:hRule="auto"/>
          <w:jc w:val="left"/>
        </w:trPr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</w:t>
            </w: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5" w:type="dxa"/>
            <w:tcBorders>
              <w:top w:val="single" w:color="000000" w:sz="4"/>
              <w:left w:val="single" w:color="000000" w:sz="24"/>
              <w:bottom w:val="single" w:color="000000" w:sz="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2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78" w:hRule="auto"/>
          <w:jc w:val="left"/>
        </w:trPr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5" w:type="dxa"/>
            <w:tcBorders>
              <w:top w:val="single" w:color="000000" w:sz="4"/>
              <w:left w:val="single" w:color="000000" w:sz="24"/>
              <w:bottom w:val="single" w:color="000000" w:sz="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2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00" w:hRule="auto"/>
          <w:jc w:val="left"/>
        </w:trPr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</w:t>
            </w: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5" w:type="dxa"/>
            <w:tcBorders>
              <w:top w:val="single" w:color="000000" w:sz="4"/>
              <w:left w:val="single" w:color="000000" w:sz="24"/>
              <w:bottom w:val="single" w:color="000000" w:sz="24"/>
              <w:right w:val="single" w:color="000000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2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70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883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При правильном заполнении горизонтальных клеток в выделенных вертикальных клетках вы прочтёте название комедии.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22">
    <w:abstractNumId w:val="18"/>
  </w:num>
  <w:num w:numId="25">
    <w:abstractNumId w:val="12"/>
  </w:num>
  <w:num w:numId="28">
    <w:abstractNumId w:val="6"/>
  </w:num>
  <w:num w:numId="30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